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32"/>
          <w:szCs w:val="32"/>
        </w:rPr>
      </w:pPr>
      <w:r w:rsidDel="00000000" w:rsidR="00000000" w:rsidRPr="00000000">
        <w:rPr>
          <w:rFonts w:ascii="Google Sans" w:cs="Google Sans" w:eastAsia="Google Sans" w:hAnsi="Google Sans"/>
          <w:b w:val="1"/>
          <w:bCs w:val="1"/>
          <w:i w:val="0"/>
          <w:iCs w:val="0"/>
          <w:color w:val="1b1c1d"/>
          <w:sz w:val="32"/>
          <w:szCs w:val="32"/>
          <w:rtl w:val="0"/>
        </w:rPr>
        <w:t xml:space="preserve">Strategic Intelligence: The "Crystal Ball" AI for Proactive Soybean Oil Market Analysis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I. Executive Summary: Empowering Strategic Commodity Purchasing</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 proposed "Crystal Ball" AI tool represents a transformative step for US Oil Solutions, moving beyond traditional market analysis to establish a proactive, conversational intelligence system. This innovative solution is designed to provide unparalleled foresight into the volatile soybean oil market, shifting strategic engagement from reactive responses to predictive positioning. Its core value proposition lies in enabling significant cost avoidance through highly informed purchasing decisions. A compelling precedent for this potential is the recent $250,000 cost avoidance achieved by Chris Stacy through strategic market timing. The AI aims to replicate and amplify such successes on a consistent basis.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Beyond immediate operational benefits, this tool is engineered for substantial scalability, poised to serve not only US Oil Solutions but also larger enterprise clients such as ADM, which handles 7 million pounds of oil annually, and Premier, managing 60 million pounds. For these larger entities, the projected annual savings could extend into the millions of dollars, positioning US Oil Solutions as a vanguard of innovation in the commodity market.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A key differentiator of this system is its unique ability to uncover subtle, often overlooked correlations within vast datasets. This includes the intricate connections between lobbying efforts and specific policy changes, or the granular impact of distinct weather patterns on crop yields. Furthermore, the tool's development on a low-code platform, augmented by NVIDIA RTX AI, ensures a user-friendly interface and high-performance processing.</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This "crystal ball" concept extends beyond merely improving internal efficiency; it fundamentally redefines US Oil Solutions' market standing. Chris Stacy's observation that competitors jokingly request his "crystal ball" [Meeting w/Chris, 00:35:03] underscores a pre-existing market recognition of his unique foresight. By formalizing and scaling this capability through AI, US Oil Solutions elevates its position from a commodity supplier to a strategic intelligence partner. This shift in value proposition means the company is not just facilitating transactions but providing critical, proprietary market foresight. Such an advancement could lead to the AI tool itself becoming a monetizable product, offered as a service or licensed to larger industry players, thereby creating new revenue streams and solidifying a competitive advantage that transcends traditional commodity trading. This transforms the project from an operational enhancement into a strategic business expansion.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II. The Market Imperative: Navigating Volatility in Soybean Oil</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30"/>
          <w:szCs w:val="3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 soybean oil market is characterized by inherent volatility and a complex interplay of influencing factors, making informed purchasing decisions exceptionally challenging. Chris Stacy articulated the complexities of the commodities market, specifically highlighting soybean and soybean oil [Meeting w/Chris, 00:14:40]. This underscores the foundational challenge that an advanced AI tool seeks to address: the market's non-linear dynamics necessitate continuous, deep analytical capabilities.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Key Influencing Factors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24"/>
          <w:szCs w:val="24"/>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 price and availability of soybean oil are shaped by a diverse array of elements, extending far beyond simple supply and demand fundamentals. A significant driver is the burgeoning importance of sustainable aviation fuel (SAF) and its direct impact on the value of used cooking oil [Meeting w/Chris, 00:17:00]. Government incentives favoring SAF over traditional biodiesel further underscore the critical role of regulatory environments and policy analysis in understanding market movements [Meeting w/Chris, 00:23:32]. The stringent safety standards for aviation fuels, as emphasized by Chris Stacy's personal anecdote about his first flight, contribute to SAF's higher value and the corresponding government financial incentives [Meeting w/Chris, 00:25:39, 00:27:28].</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Beyond policy, agricultural statistics, global trade dynamics, and real-time environmental conditions are paramount. The AI's potential to track factors such as slaughter rates, USDA reports, CME data, and global events like Chinese purchase volumes is crucial [Meeting w/Chris, 00:35:03]. Kirk Musick further highlighted the AI's capacity to discern the underlying reasons for market fluctuations, such as factors leading to China backing out of a contract, and the predictive power of historical data combined with real-time information like weather reports [Meeting w/Chris, 00:36:05, 00:37:12].</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The Value of Proactive Insight: Chris Stacy's Case Study</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24"/>
          <w:szCs w:val="24"/>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 tangible benefits of strategic market timing are evident in Chris Stacy's recent success. A strategic purchase made earlier in the year, based on his market research, resulted in a significant cost avoidance of $250,000 [Meeting w/Chris, 00:20:12, 00:22:32, 00:38:07]. This concrete example validates the premise that deep market understanding directly translates into substantial financial gains, forming the core objective for the AI's development.</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Limitations of Manual Analysis &amp; The Need for Automation</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24"/>
          <w:szCs w:val="24"/>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Despite such successes, the current manual approach to market analysis is inherently limited and unsustainable for scaling. Chris Stacy explained that his current process involves researching various factors, including news, USDA reports, and global events, to inform purchasing decisions [Meeting w/Chris, 00:22:32]. This manual research is time-intensive and susceptible to human limitations in processing the vast, disparate data streams required for comprehensive analysis. Chris Stacy's vision for the AI as a tool that can process immense amounts of information and proactively deliver relevant insights, akin to a "reverse Google search," directly addresses this [Meeting w/Chris, 00:28:17]. Critically, the AI aims to empower his team to make informed purchasing decisions even when Chris Stacy is unavailable, addressing a significant scalability and continuity challenge [Meeting w/Chris, 00:29:22].</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A deeper examination of Chris Stacy's successful $250,000 cost avoidance, which he attributed to a "hunch" and a "yellow-green light" market signal [Meeting w/Chris, 00:48:00], reveals a significant opportunity. His desire for the AI to provide more informed "green lights" indicates a progression from subjective experience to objective, data-backed strategic decision-making. This progression is not about replacing human intuition but rather augmenting and validating it with quantifiable data. The AI formalizes the intuitive process, transforming a "hunch" into an explainable, data-driven signal. This formalization is crucial for adoption, as it empowers human expertise rather than undermining it. Furthermore, this shift allows for improved internal training, more effective knowledge transfer, and consistent decision-making across a team, reducing reliance on a single individual's presence and ensuring business continuity.</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01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III. The "Crystal Ball" AI: Vision, Capabilities, and User Experience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30"/>
          <w:szCs w:val="30"/>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 "Crystal Ball" AI is envisioned as an intelligence amplifier, designed to provide actionable insights and empower strategic decision-making within the soybean oil market.</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A. Core Vision &amp; Conversational Intelligence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24"/>
          <w:szCs w:val="24"/>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 central concept behind the AI is that of a "reverse Google search." Instead of passively waiting for a query, the AI proactively synthesizes vast amounts of information to answer complex, forward-looking questions such as "How will SAF policies, lobbying, and weather affect soybean oil prices in 2026?". This metaphor clearly communicates the AI's proactive nature and its ability to connect disparate data points to address strategic inquiries. To ensure broad accessibility for non-technical users, the AI will feature an intuitive conversational interface. Chris Stacy expressed a desire for a broad overview with specific command inputs, and Kirk Musick offered to create a chat interface for easier interaction [Meeting w/Chris, 00:32:10]. This design choice makes powerful AI insights readily available to the entire team.</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B. Key Functionalities for Strategic Decision-Making</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24"/>
          <w:szCs w:val="24"/>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 AI tool will integrate several key functionalities to provide comprehensive market intelligence:</w:t>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Market Pulse Indicators (Red/Yellow/Green):</w:t>
      </w:r>
      <w:r w:rsidDel="00000000" w:rsidR="00000000" w:rsidRPr="00000000">
        <w:rPr>
          <w:rFonts w:ascii="Google Sans Text" w:cs="Google Sans Text" w:eastAsia="Google Sans Text" w:hAnsi="Google Sans Text"/>
          <w:i w:val="0"/>
          <w:iCs w:val="0"/>
          <w:color w:val="1b1c1d"/>
          <w:sz w:val="24"/>
          <w:szCs w:val="24"/>
          <w:rtl w:val="0"/>
        </w:rPr>
        <w:t xml:space="preserve"> The system will translate complex data into simple, actionable signals using a red/yellow/green indicator system. Chris Stacy clarified that the AI is not expected to make purchasing decisions but rather to provide these indicators to support human speculation and risk assessment [Meeting w/Chris, 00:37:12]. These indicators will be based on sentiment analysis, with specific thresholds (e.g., &gt;0.7 score for green/buy, 0.3–0.7 for yellow/hold, &lt;0.3 for red/wait) providing a clear, quantifiable basis for the recommendations.</w:t>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Comprehensive Price &amp; Trend Analysis:</w:t>
      </w:r>
      <w:r w:rsidDel="00000000" w:rsidR="00000000" w:rsidRPr="00000000">
        <w:rPr>
          <w:rFonts w:ascii="Google Sans Text" w:cs="Google Sans Text" w:eastAsia="Google Sans Text" w:hAnsi="Google Sans Text"/>
          <w:i w:val="0"/>
          <w:iCs w:val="0"/>
          <w:color w:val="1b1c1d"/>
          <w:sz w:val="24"/>
          <w:szCs w:val="24"/>
          <w:rtl w:val="0"/>
        </w:rPr>
        <w:t xml:space="preserve"> The tool will display historical data spanning 2005–2025, alongside real-time soybean oil prices, trading volumes, and open interest through interactive charts and tables. This foundational data, sourced from entities like CME Group, API Ninjas, and Trading Economics, is crucial for identifying trends and informing predictive analysis [Contractor's Idea].</w:t>
      </w:r>
    </w:p>
    <w:p w:rsidR="00000000" w:rsidDel="00000000" w:rsidP="00000000" w:rsidRDefault="00000000" w:rsidRPr="00000000" w14:paraId="0000002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Advanced Correlation &amp; Predictive Insights:</w:t>
      </w:r>
      <w:r w:rsidDel="00000000" w:rsidR="00000000" w:rsidRPr="00000000">
        <w:rPr>
          <w:rFonts w:ascii="Google Sans Text" w:cs="Google Sans Text" w:eastAsia="Google Sans Text" w:hAnsi="Google Sans Text"/>
          <w:i w:val="0"/>
          <w:iCs w:val="0"/>
          <w:color w:val="1b1c1d"/>
          <w:sz w:val="24"/>
          <w:szCs w:val="24"/>
          <w:rtl w:val="0"/>
        </w:rPr>
        <w:t xml:space="preserve"> A key differentiator of the "Crystal Ball" AI is its ability to uncover obscure relationships that often elude manual analysis. This includes quantifying the influence of lobbying efforts (e.g., how $1.8 million in biofuel donations to a senator could increase 45Z tax credit odds by 70%, boosting SAF demand by 25%), the impact of SAF policies (e.g., India's 2% SAF target by 2030 potentially increasing U.S. exports by 5%), and the effects of weather risks (e.g., a 65% chance of La Niña cutting Brazil’s soybean yield by 4%). The AI will also track global events like Chinese purchase volumes and renewable fuel policy announcements. Kirk Musick confirmed that a well-trained AI could identify such unconventional correlations, providing a significant competitive advantage [Meeting w/Chris, 00:34:07].</w:t>
      </w:r>
    </w:p>
    <w:p w:rsidR="00000000" w:rsidDel="00000000" w:rsidP="00000000" w:rsidRDefault="00000000" w:rsidRPr="00000000" w14:paraId="0000002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Optional Local Market Intelligence (Las Vegas Reports):</w:t>
      </w:r>
      <w:r w:rsidDel="00000000" w:rsidR="00000000" w:rsidRPr="00000000">
        <w:rPr>
          <w:rFonts w:ascii="Google Sans Text" w:cs="Google Sans Text" w:eastAsia="Google Sans Text" w:hAnsi="Google Sans Text"/>
          <w:i w:val="0"/>
          <w:iCs w:val="0"/>
          <w:color w:val="1b1c1d"/>
          <w:sz w:val="24"/>
          <w:szCs w:val="24"/>
          <w:rtl w:val="0"/>
        </w:rPr>
        <w:t xml:space="preserve"> While the primary focus is global, the tool can generate optional daily reports on local demand trends in specific regions, such as Las Vegas. This includes insights into local restaurant developments, like the opening of new plant-based "ghost kitchens" driving demand for specific oils, and Yelp trend analysis showing increased mentions of certain oils. It can also track local economic indicators like tourism arrivals and trucking capacity tightness. These granular, micro-level insights demonstrate the tool's versatility and value for regional operations.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 AI's capacity to help the team make informed decisions even when Chris Stacy is unavailable [Meeting w/Chris, 00:29:22] points to its role as a knowledge transfer and succession planning mechanism. Chris Stacy's expertise, currently a blend of research and intuition, is being codified and made accessible through the AI. This mitigates key-person risk and facilitates the onboarding and upskilling of new team members, ensuring that the company's competitive edge is not solely dependent on one individual. The AI effectively acts as a digital mentor, embedding Chris's analytical approach into the system, which supports long-term business resilience and scalability.</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Furthermore, the emphasis on identifying "unconventional correlations" [Meeting w/Chris, 00:34:07] or "obscure correlations" signifies a profound capability. These are relationships that human analysts, due to cognitive biases, data overload, or time constraints, would likely miss. By connecting seemingly disparate data points—such as political donations to policy changes, which then impact commodity prices—the AI provides foresight that competitors relying on traditional analysis will lack. This elevates the insights from merely descriptive to truly predictive and strategic, enabling proactive market positioning to capitalize on emerging trends or mitigate risks before they become widely apparent.</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 following table summarizes the key functionalities and their strategic impact:</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Functionality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Example Output/Insight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Strategic Impact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Conversational Interface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Natural language interaction for complex queries.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"SAF policies boost demand by 25%, prices to $0.48/lb."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Empowers non-technical users; facilitates intuitive access to deep analysis.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Market Pulse Indicators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Color-coded signals (red/yellow/green) for market sentiment and actionability.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"Green light for buy based on &gt;0.7 sentiment 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Enables rapid decision-making; translates complex data into actionable signals.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Advanced Correlation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Uncovers hidden relationships between disparate data points.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"Lobbying efforts increase 45Z tax credit odds by 70%, boosting SAF demand."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Uncovers hidden market drivers; provides unique competitive foresight.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Local Market Intelligence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Optional reports on regional demand and economic signals.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"New ghost kitchens drive local demand for avocado oil."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Provides granular regional insights; supports localized procurement strategies.</w:t>
            </w:r>
          </w:p>
        </w:tc>
      </w:tr>
    </w:tbl>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C. Empowering Human Speculation</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24"/>
          <w:szCs w:val="24"/>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It is crucial to emphasize that the AI is designed as an augmentation tool, not a replacement for human judgment. Chris Stacy explicitly stated that the AI is not expected to make purchasing decisions but rather to provide indicators that support human speculation and risk assessment [Meeting w/Chris, 00:37:12]. Unlike automated trading systems, the "Crystal Ball" AI empowers users with deep, reasoned analyses, supporting strategic speculation and risk assessment even when key personnel are unavailable. This distinction ensures that human expertise and judgment remain central to the decision-making process, with the AI serving as an indispensable analytical partner.</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IV. Data Architecture &amp; Intelligence Framework</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30"/>
          <w:szCs w:val="30"/>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 foundation of the "Crystal Ball" AI's analytical power rests on a comprehensive and strategically assembled data architecture. This framework details the sourcing, integration, and processing of vast amounts of information.</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A. Strategic Data Sourcing: The Foundation of Intelligence</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24"/>
          <w:szCs w:val="24"/>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A balanced approach to data sourcing is critical, combining premium, proprietary data with cost-effective public sources to maximize data quality while adhering to budgetary constraints.</w:t>
      </w:r>
    </w:p>
    <w:p w:rsidR="00000000" w:rsidDel="00000000" w:rsidP="00000000" w:rsidRDefault="00000000" w:rsidRPr="00000000" w14:paraId="0000005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Premium Data Sources &amp; Their Unique Value:</w:t>
      </w:r>
      <w:r w:rsidDel="00000000" w:rsidR="00000000" w:rsidRPr="00000000">
        <w:rPr>
          <w:rFonts w:ascii="Google Sans Text" w:cs="Google Sans Text" w:eastAsia="Google Sans Text" w:hAnsi="Google Sans Text"/>
          <w:i w:val="0"/>
          <w:iCs w:val="0"/>
          <w:color w:val="1b1c1d"/>
          <w:sz w:val="24"/>
          <w:szCs w:val="24"/>
          <w:rtl w:val="0"/>
        </w:rPr>
        <w:t xml:space="preserve"> Access to client-provided premium sources like ProFarmer and Francis-Mustoe is paramount. These platforms offer specialized analyses, real-time commodity insights, and often proprietary reports that are difficult to replicate from public data, providing a significant competitive advantage.</w:t>
      </w:r>
    </w:p>
    <w:p w:rsidR="00000000" w:rsidDel="00000000" w:rsidP="00000000" w:rsidRDefault="00000000" w:rsidRPr="00000000" w14:paraId="0000005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Comprehensive Free/Public Data Sources:</w:t>
      </w:r>
    </w:p>
    <w:p w:rsidR="00000000" w:rsidDel="00000000" w:rsidP="00000000" w:rsidRDefault="00000000" w:rsidRPr="00000000" w14:paraId="00000052">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Market Data:</w:t>
      </w:r>
      <w:r w:rsidDel="00000000" w:rsidR="00000000" w:rsidRPr="00000000">
        <w:rPr>
          <w:rFonts w:ascii="Google Sans Text" w:cs="Google Sans Text" w:eastAsia="Google Sans Text" w:hAnsi="Google Sans Text"/>
          <w:i w:val="0"/>
          <w:iCs w:val="0"/>
          <w:color w:val="1b1c1d"/>
          <w:sz w:val="24"/>
          <w:szCs w:val="24"/>
          <w:rtl w:val="0"/>
        </w:rPr>
        <w:t xml:space="preserve"> Essential for tracking price movements, trading volumes, and market sentiment. This includes real-time and historical soybean oil futures prices and open interest from CME Group, historical and real-time futures data from, long-term commodity price trends from Macrotrends, and commodity price data via </w:t>
      </w:r>
      <w:r w:rsidDel="00000000" w:rsidR="00000000" w:rsidRPr="00000000">
        <w:rPr>
          <w:rtl w:val="0"/>
        </w:rPr>
      </w:r>
    </w:p>
    <w:p w:rsidR="00000000" w:rsidDel="00000000" w:rsidP="00000000" w:rsidRDefault="00000000" w:rsidRPr="00000000" w14:paraId="00000053">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Supply &amp; Demand / Crop Yields:</w:t>
      </w:r>
      <w:r w:rsidDel="00000000" w:rsidR="00000000" w:rsidRPr="00000000">
        <w:rPr>
          <w:rFonts w:ascii="Google Sans Text" w:cs="Google Sans Text" w:eastAsia="Google Sans Text" w:hAnsi="Google Sans Text"/>
          <w:i w:val="0"/>
          <w:iCs w:val="0"/>
          <w:color w:val="1b1c1d"/>
          <w:sz w:val="24"/>
          <w:szCs w:val="24"/>
          <w:rtl w:val="0"/>
        </w:rPr>
        <w:t xml:space="preserve"> Official government reports are foundational. Data will be sourced from USDA WASDE reports for crop production and demand forecasts and USDA NASS for free CSV formatted yield and production data [Contractor's Idea].</w:t>
      </w:r>
    </w:p>
    <w:p w:rsidR="00000000" w:rsidDel="00000000" w:rsidP="00000000" w:rsidRDefault="00000000" w:rsidRPr="00000000" w14:paraId="00000054">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Policy &amp; Regulatory:</w:t>
      </w:r>
      <w:r w:rsidDel="00000000" w:rsidR="00000000" w:rsidRPr="00000000">
        <w:rPr>
          <w:rFonts w:ascii="Google Sans Text" w:cs="Google Sans Text" w:eastAsia="Google Sans Text" w:hAnsi="Google Sans Text"/>
          <w:i w:val="0"/>
          <w:iCs w:val="0"/>
          <w:color w:val="1b1c1d"/>
          <w:sz w:val="24"/>
          <w:szCs w:val="24"/>
          <w:rtl w:val="0"/>
        </w:rPr>
        <w:t xml:space="preserve"> Policy changes, particularly those related to Sustainable Aviation Fuel (SAF) and renewable fuels, have a direct and significant impact on demand and pricing. Relevant data will come from Biofuel Basics (energy.gov) for SAF and biodiesel policy updates, GovTrack.us for legislative data on SAF tax credits, and European Commission press releases regarding directives like the EU's updated Renewable Energy Directive draft.</w:t>
      </w:r>
    </w:p>
    <w:p w:rsidR="00000000" w:rsidDel="00000000" w:rsidP="00000000" w:rsidRDefault="00000000" w:rsidRPr="00000000" w14:paraId="00000055">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Weather &amp; Climate:</w:t>
      </w:r>
      <w:r w:rsidDel="00000000" w:rsidR="00000000" w:rsidRPr="00000000">
        <w:rPr>
          <w:rFonts w:ascii="Google Sans Text" w:cs="Google Sans Text" w:eastAsia="Google Sans Text" w:hAnsi="Google Sans Text"/>
          <w:i w:val="0"/>
          <w:iCs w:val="0"/>
          <w:color w:val="1b1c1d"/>
          <w:sz w:val="24"/>
          <w:szCs w:val="24"/>
          <w:rtl w:val="0"/>
        </w:rPr>
        <w:t xml:space="preserve"> Weather patterns are critical for predicting crop yields and potential supply disruptions. Sources include OpenWeatherMap for forecasts, NOAA for climate data like La Niña probabilities, and additional APIs like Visual Crossing Weather and Weatherbit Ag-Weather for more granular agricultural weather insights [Contractor's Idea].</w:t>
      </w:r>
    </w:p>
    <w:p w:rsidR="00000000" w:rsidDel="00000000" w:rsidP="00000000" w:rsidRDefault="00000000" w:rsidRPr="00000000" w14:paraId="00000056">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News &amp; Sentiment:</w:t>
      </w:r>
      <w:r w:rsidDel="00000000" w:rsidR="00000000" w:rsidRPr="00000000">
        <w:rPr>
          <w:rFonts w:ascii="Google Sans Text" w:cs="Google Sans Text" w:eastAsia="Google Sans Text" w:hAnsi="Google Sans Text"/>
          <w:i w:val="0"/>
          <w:iCs w:val="0"/>
          <w:color w:val="1b1c1d"/>
          <w:sz w:val="24"/>
          <w:szCs w:val="24"/>
          <w:rtl w:val="0"/>
        </w:rPr>
        <w:t xml:space="preserve"> News and social media sentiment provide real-time qualitative insights into market mood and emerging issues. This includes real-time agricultural updates from USDA X (@USDA), market-related news articles via NewsAPI, and regulatory/market impact news from Biofuels International Magazine [Contractor's Idea]. The aim is to analyze sentiment from these sources to influence soybean markets [Contractor's Idea].</w:t>
      </w:r>
    </w:p>
    <w:p w:rsidR="00000000" w:rsidDel="00000000" w:rsidP="00000000" w:rsidRDefault="00000000" w:rsidRPr="00000000" w14:paraId="00000057">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Lobbying &amp; Influence:</w:t>
      </w:r>
      <w:r w:rsidDel="00000000" w:rsidR="00000000" w:rsidRPr="00000000">
        <w:rPr>
          <w:rFonts w:ascii="Google Sans Text" w:cs="Google Sans Text" w:eastAsia="Google Sans Text" w:hAnsi="Google Sans Text"/>
          <w:i w:val="0"/>
          <w:iCs w:val="0"/>
          <w:color w:val="1b1c1d"/>
          <w:sz w:val="24"/>
          <w:szCs w:val="24"/>
          <w:rtl w:val="0"/>
        </w:rPr>
        <w:t xml:space="preserve"> To uncover "obscure correlations" between political activity and market outcomes, data from OpenSecrets.org on biofuel industry lobbying influence will be integrated.</w:t>
      </w:r>
    </w:p>
    <w:p w:rsidR="00000000" w:rsidDel="00000000" w:rsidP="00000000" w:rsidRDefault="00000000" w:rsidRPr="00000000" w14:paraId="00000058">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Global Production &amp; Trade:</w:t>
      </w:r>
      <w:r w:rsidDel="00000000" w:rsidR="00000000" w:rsidRPr="00000000">
        <w:rPr>
          <w:rFonts w:ascii="Google Sans Text" w:cs="Google Sans Text" w:eastAsia="Google Sans Text" w:hAnsi="Google Sans Text"/>
          <w:i w:val="0"/>
          <w:iCs w:val="0"/>
          <w:color w:val="1b1c1d"/>
          <w:sz w:val="24"/>
          <w:szCs w:val="24"/>
          <w:rtl w:val="0"/>
        </w:rPr>
        <w:t xml:space="preserve"> FAOStat will provide macro-level data on global soybean oil production and trade.</w:t>
      </w:r>
    </w:p>
    <w:p w:rsidR="00000000" w:rsidDel="00000000" w:rsidP="00000000" w:rsidRDefault="00000000" w:rsidRPr="00000000" w14:paraId="0000005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Historical Data Integration:</w:t>
      </w:r>
      <w:r w:rsidDel="00000000" w:rsidR="00000000" w:rsidRPr="00000000">
        <w:rPr>
          <w:rFonts w:ascii="Google Sans Text" w:cs="Google Sans Text" w:eastAsia="Google Sans Text" w:hAnsi="Google Sans Text"/>
          <w:i w:val="0"/>
          <w:iCs w:val="0"/>
          <w:color w:val="1b1c1d"/>
          <w:sz w:val="24"/>
          <w:szCs w:val="24"/>
          <w:rtl w:val="0"/>
        </w:rPr>
        <w:t xml:space="preserve"> A comprehensive historical dataset from 2005 to 2025, including prices, volumes, and production from sources like </w:t>
      </w:r>
      <w:r w:rsidDel="00000000" w:rsidR="00000000" w:rsidRPr="00000000">
        <w:rPr>
          <w:rFonts w:ascii="Google Sans Text" w:cs="Google Sans Text" w:eastAsia="Google Sans Text" w:hAnsi="Google Sans Text"/>
          <w:color w:val="1b1c1d"/>
          <w:sz w:val="24"/>
          <w:szCs w:val="24"/>
          <w:rtl w:val="0"/>
        </w:rPr>
        <w:t xml:space="preserve">Google Datasets Marketplace</w:t>
      </w:r>
      <w:r w:rsidDel="00000000" w:rsidR="00000000" w:rsidRPr="00000000">
        <w:rPr>
          <w:rFonts w:ascii="Google Sans Text" w:cs="Google Sans Text" w:eastAsia="Google Sans Text" w:hAnsi="Google Sans Text"/>
          <w:i w:val="0"/>
          <w:iCs w:val="0"/>
          <w:color w:val="1b1c1d"/>
          <w:sz w:val="24"/>
          <w:szCs w:val="24"/>
          <w:rtl w:val="0"/>
        </w:rPr>
        <w:t xml:space="preserve">, USDA NASS, and FAOStat, is essential for training AI models, backtesting strategies, and identifying long-term trends.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 sheer variety of these data sources—ranging from structured API feeds and CSVs to unstructured PDF reports, social media posts, and web-scraped articles—presents a significant technical undertaking. Each source may have different update frequencies, units of measurement, and data structures. Therefore, robust data cleaning, normalization, and the establishment of a standardized data model are absolutely critical. Without meticulous attention to data quality and consistency, the AI's ability to effectively process and correlate information across these disparate inputs would be severely compromised, leading to unreliable outputs. This necessitates a strong emphasis on data engineering in the initial phase, including continuous validation and pipeline monitoring to maintain data integrity and AI accuracy.</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B. Data Processing &amp; Insight Generation</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24"/>
          <w:szCs w:val="24"/>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Once collected, the raw data undergoes rigorous processing to transform it into actionable intelligence.</w:t>
      </w:r>
    </w:p>
    <w:p w:rsidR="00000000" w:rsidDel="00000000" w:rsidP="00000000" w:rsidRDefault="00000000" w:rsidRPr="00000000" w14:paraId="0000005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Web Scraping &amp; API Integration Strategy:</w:t>
      </w:r>
      <w:r w:rsidDel="00000000" w:rsidR="00000000" w:rsidRPr="00000000">
        <w:rPr>
          <w:rFonts w:ascii="Google Sans Text" w:cs="Google Sans Text" w:eastAsia="Google Sans Text" w:hAnsi="Google Sans Text"/>
          <w:i w:val="0"/>
          <w:iCs w:val="0"/>
          <w:color w:val="1b1c1d"/>
          <w:sz w:val="24"/>
          <w:szCs w:val="24"/>
          <w:rtl w:val="0"/>
        </w:rPr>
        <w:t xml:space="preserve"> A systematic approach will involve developing dedicated scraping scripts and API connectors for market data, weather and crop conditions, and news articles. </w:t>
      </w:r>
      <w:r w:rsidDel="00000000" w:rsidR="00000000" w:rsidRPr="00000000">
        <w:rPr>
          <w:rtl w:val="0"/>
        </w:rPr>
      </w:r>
    </w:p>
    <w:p w:rsidR="00000000" w:rsidDel="00000000" w:rsidP="00000000" w:rsidRDefault="00000000" w:rsidRPr="00000000" w14:paraId="0000006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Data Cleaning &amp; Structuring:</w:t>
      </w:r>
      <w:r w:rsidDel="00000000" w:rsidR="00000000" w:rsidRPr="00000000">
        <w:rPr>
          <w:rFonts w:ascii="Google Sans Text" w:cs="Google Sans Text" w:eastAsia="Google Sans Text" w:hAnsi="Google Sans Text"/>
          <w:i w:val="0"/>
          <w:iCs w:val="0"/>
          <w:color w:val="1b1c1d"/>
          <w:sz w:val="24"/>
          <w:szCs w:val="24"/>
          <w:rtl w:val="0"/>
        </w:rPr>
        <w:t xml:space="preserve"> Raw scraped data will be parsed into structured formats, such as daily CSVs or database-ready tables. This includes normalizing timestamps, removing duplicates, and categorizing sources (e.g., market, weather, sentiment) to ensure consistency and usability for AI processing [Phase 1 Proposal].</w:t>
      </w:r>
    </w:p>
    <w:p w:rsidR="00000000" w:rsidDel="00000000" w:rsidP="00000000" w:rsidRDefault="00000000" w:rsidRPr="00000000" w14:paraId="0000006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Sentiment Signal (Prototype Layer):</w:t>
      </w:r>
      <w:r w:rsidDel="00000000" w:rsidR="00000000" w:rsidRPr="00000000">
        <w:rPr>
          <w:rFonts w:ascii="Google Sans Text" w:cs="Google Sans Text" w:eastAsia="Google Sans Text" w:hAnsi="Google Sans Text"/>
          <w:i w:val="0"/>
          <w:iCs w:val="0"/>
          <w:color w:val="1b1c1d"/>
          <w:sz w:val="24"/>
          <w:szCs w:val="24"/>
          <w:rtl w:val="0"/>
        </w:rPr>
        <w:t xml:space="preserve"> An early value deliverable will be a basic keyword-based sentiment tagging system for scraped text from sources like ProFarmer, USDA updates, or X/Twitter. This forms the groundwork for more advanced Natural Language Processing (NLP) in later phases and provides initial qualitative market insights for the red/yellow/green indicators [Phase 1 Proposal].</w:t>
      </w:r>
    </w:p>
    <w:p w:rsidR="00000000" w:rsidDel="00000000" w:rsidP="00000000" w:rsidRDefault="00000000" w:rsidRPr="00000000" w14:paraId="0000006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Leveraging Big Data Queries &amp; Vector AI:</w:t>
      </w:r>
      <w:r w:rsidDel="00000000" w:rsidR="00000000" w:rsidRPr="00000000">
        <w:rPr>
          <w:rFonts w:ascii="Google Sans Text" w:cs="Google Sans Text" w:eastAsia="Google Sans Text" w:hAnsi="Google Sans Text"/>
          <w:i w:val="0"/>
          <w:iCs w:val="0"/>
          <w:color w:val="1b1c1d"/>
          <w:sz w:val="24"/>
          <w:szCs w:val="24"/>
          <w:rtl w:val="0"/>
        </w:rPr>
        <w:t xml:space="preserve"> The system will leverage advanced analytical techniques, including big data queries and vector AI, to formulate both qualitative and quantitative insights for decision-making [Meeting w/Chris, 00:42:28]. This includes incorporating unconventional data points such as competitor activities and even management-level social media to feed the AI for analysis [Meeting w/Chris, 00:41:23]. The integration of these "soft" or unconventional data points (like social media sentiment, local restaurant openings, or the number of new restaurants in Las Vegas) with traditional "hard" market data (futures prices, USDA reports) is a sophisticated approach. While hard data provides quantitative facts, soft data offers qualitative insights into emerging trends, shifts in consumer behavior, or early signals of demand/supply changes that may not yet be reflected in official reports. This blend allows the AI to develop a more holistic and nuanced understanding of market dynamics, potentially identifying leading indicators that traditional models miss and enhancing its ability to provide truly "unconventional correlations."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 following table provides a comprehensive overview of the data sources: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Source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Purpose/Data Provided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Access 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Market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CME Group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Free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Real-time futures prices, open interest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Client provided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Barchart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Free Web Scraping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Historical &amp; real-time futures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Requires scraping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Macrotrends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Free Web Scraping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Long-term commodity price trends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Requires scraping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API Ninjas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Free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Commodity price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Free tier usable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Supply &amp; Demand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USDA WASDE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Free PDF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Crop production &amp; demand forecasts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Monthly reports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USDA NASS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Free CSV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Official yield &amp; production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Free, CSV format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Policy &amp; Regulatory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Biofuel Basics (energy.gov)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Free Web Scraping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SAF &amp; biodiesel policy updates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Free insight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GovTrack.us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Free Web Scraping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Legislative data (e.g., SAF tax credits)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Requires scraping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Weather &amp; Climate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OpenWeatherMap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Free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Weather forecasts for supply risks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Free tier, easy access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NOAA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Free Web Scraping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Climate data (e.g., La Niña probabilities)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Requires scraping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Visual Crossing Weather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Free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Weather anomalies, forecast indicators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Free for 1,000 records/day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Weatherbit Ag-Weather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Free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Agri-focused weather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Free/agri-focused, optional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News &amp; Sentiment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ProFarmer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Premium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Real-time commodity insights, articles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Client login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USDA X (@USDA)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Free Social Media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Real-time agricultural updates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X account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NewsAPI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Free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Market-related news articles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Requires API key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Biofuels International Magazine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Free Web Scraping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Regulatory &amp; market impact news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Requires scraping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Lobbying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OpenSecrets.org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Free Web Scraping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Biofuel industry influence, donations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Requires scraping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Global Trade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FAOStat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Free CSV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Global soybean oil production &amp; trade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Free, CSV format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Local Market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Yelp Fusion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Free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Local oil-mention analytics, restaurant trends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Requires API key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Eater Vegas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Free Web Scraping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Local restaurant developments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Requires scraping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LV Convention &amp; Visitors Authority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Free Web Scraping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Major events &amp; procurement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Requires scraping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Nevada Dept. of Tourism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Free Web Scraping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Tourism arrivals, F&amp;B demand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Monthly reports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FreightWaves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Free Web Scraping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Trucking capacity &amp; freight rates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Requires scraping</w:t>
            </w:r>
          </w:p>
        </w:tc>
      </w:tr>
    </w:tbl>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p w:rsidR="00000000" w:rsidDel="00000000" w:rsidP="00000000" w:rsidRDefault="00000000" w:rsidRPr="00000000" w14:paraId="000000D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V. Technical Implementation &amp; Platform Strategy</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30"/>
          <w:szCs w:val="30"/>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 technical implementation of the "Crystal Ball" AI is grounded in a pragmatic approach that prioritizes accessibility, rapid development, and cost-effectiveness, while leveraging advanced AI capabilities.</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0E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VI. Quantifiable Impact &amp; Scalability for Enterprise Value</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30"/>
          <w:szCs w:val="30"/>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 "Crystal Ball" AI tool is designed to deliver significant, quantifiable financial benefits and offers expansive scalability, projecting substantial returns for US Oil Solutions and potential enterprise clients.</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0E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A. Direct Cost Avoidance &amp; Profitability for US Oil Solutions</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24"/>
          <w:szCs w:val="24"/>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 AI tool will automate and enhance the strategic buying processes that previously led to Chris Stacy's $250,000 cost avoidance [Meeting w/Chris, 00:38:07]. By providing consistent, data-driven "yellow-green" signals, the AI enables the replication of such strategic purchases. Based on US Oil Solutions' annual oil volume of 7 million pounds, even a small price advantage per pound, consistently achieved through the AI, could translate into hundreds of thousands of dollars in annual cost savings [Meeting w/Chris, 00:43:36]. This demonstrates a clear and recurring return on investment.</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0E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B. Enterprise Scalability &amp; Multi-Million Dollar Potential</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24"/>
          <w:szCs w:val="24"/>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 AI tool's value proposition extends significantly beyond US Oil Solutions, offering a substantial competitive edge for major industry players. Chris Stacy envisioned the tool benefiting companies like ADM and Wecoa [Meeting w/Chris, 00:43:36]. The system is designed to support multi-user access for Chris's team and scale for enterprise clients such as ADM, which handles 7 million pounds annually, and Premier, with an annual volume of 60 million pounds. For Premier, the potential cost savings could reach millions of dollars annually, underscoring the immense financial upside and value proposition of offering such cost avoidance through the AI tool [Meeting w/Chris, 00:44:30].</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 following table summarizes the projected annual cost avoidance and scalability:</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Client/Entity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Annual Volume (lbs)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Current Cost Avoidance (Manual/Hunch)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Projected Annual Cost Avoidance (AI-Enabled)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Basis for Projection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US Oil Solutions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7 Million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$250,000 (one-time)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$250,000+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Replicating past success; small price advantage per lb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ADM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7 Million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Hundreds of Thousands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Scaled from US Oil Solutions' success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Premier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60 Million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Millions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Scaled from US Oil Solutions' success</w:t>
            </w:r>
          </w:p>
        </w:tc>
      </w:tr>
    </w:tbl>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p w:rsidR="00000000" w:rsidDel="00000000" w:rsidP="00000000" w:rsidRDefault="00000000" w:rsidRPr="00000000" w14:paraId="000001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C. The "Split The Difference" (STD) Strategy</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24"/>
          <w:szCs w:val="24"/>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 AI tool is poised to significantly enhance US Oil Solutions' unique "Split The Difference" (STD) strategy, where a portion of the cost savings achieved through strategic purchasing is shared with customers [Meeting w/Chris, 00:39:14]. By consistently generating substantial cost avoidance, the AI strengthens this value-sharing model, fostering deeper customer loyalty and providing a distinct competitive advantage over market participants who primarily focus on spot market pricing.</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 "Split The Difference" strategy, when consistently supported by the AI's ability to generate significant cost avoidance, transforms US Oil Solutions from a mere supplier into a strategic partner for its clients. This shifts the relationship from a transactional focus on the lowest price to a collaborative model centered on shared value. This is a powerful competitive differentiator, as it aligns US Oil Solutions' success directly with its clients' profitability, fostering more resilient business relationships than competitors who might only focus on spot market pricing. This approach could lead to increased market share, higher customer retention, and potentially premium pricing for the value-added service of market intelligence, moving beyond traditional commodity margins.</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Furthermore, Chris Stacy's observation that his company maintains higher profit margins compared to competitors due to strategic buying, and his emphasis on the risks associated with buying on the spot market versus anticipating price movements [Meeting w/Chris, 00:45:49, 00:46:56], highlights another critical benefit. The AI's capacity to provide predictive "green lights" enables US Oil Solutions to move away from the inherent volatility and often lower margins of spot market purchasing. By facilitating proactive, informed futures contract purchases, the AI helps lock in favorable prices, significantly reducing exposure to sudden market spikes and ensuring more consistent, higher profit margins. This represents a fundamental shift in procurement strategy, moving from reactive purchasing to strategic, risk-mitigated acquisition, thereby actively optimizing profitability and enhancing the company's financial health and long-term sustainability in a highly competitive market.</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1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VII. Strategic Recommendations &amp; Future Outlook</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30"/>
          <w:szCs w:val="30"/>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 development of the "Crystal Ball" AI tool is a strategic imperative that promises to redefine US Oil Solutions' market position and unlock significant value.</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1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A. Immediate Next Steps for Development</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24"/>
          <w:szCs w:val="24"/>
        </w:rPr>
      </w:pP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 immediate focus should be on the diligent execution of Phase 1, which involves establishing a robust data foundation and implementing the basic sentiment analysis layer as outlined in the initial proposal. This includes expediting the selection and setup of the low-code platform, ensuring it fully meets all technical and budget constraints. Concurrently, a systematic prioritization of data source integration is essential, beginning with those critical for core functionality, such as CME Group data, USDA WASDE reports, and ProFarmer insights.</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1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B. Recommendations for Ongoing Refinement &amp; Expansion</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24"/>
          <w:szCs w:val="24"/>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Beyond the initial deployment, continuous refinement and expansion will be crucial to maintain the AI's competitive edge. This involves iteratively developing and enhancing the AI's correlation models and conversational capabilities based on ongoing user feedback and evolving market dynamics. A progression from keyword-based sentiment analysis to more sophisticated Natural Language Processing (NLP) is recommended for a nuanced understanding of news and reports. Furthermore, implementing rigorous processes for validating the AI's predictive capabilities against historical data will build confidence in its "green light" signals and ensure its ongoing accuracy.</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1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C. Vision for Market Leadership &amp; Competitive Advantage</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24"/>
          <w:szCs w:val="24"/>
        </w:rPr>
      </w:pP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The "Crystal Ball" AI is poised to transform US Oil Solutions into a market intelligence leader, offering a unique value proposition that transcends traditional commodity trading. This extends beyond mere cost avoidance to establishing a new benchmark for market foresight. The development of this AI tool is not just an internal efficiency project; it represents an investment in a new intellectual property asset for US Oil Solutions. Chris Stacy's desire to "own its rights" [Meeting w/Chris, 00:42:28] and his vision for the tool to have a "significant impact beyond their own business" [Meeting w/Chris, 00:43:36], potentially benefiting major players, indicates a strategic pivot. Owning the rights positions US Oil Solutions to potentially license this "crystal ball" technology to other companies, or even to diversify into a new business line as a technology-driven market intelligence provider, opening up entirely new revenue streams and market segments. This strategic move could significantly diversify US Oil Solutions' business model, reducing reliance on traditional commodity margins and positioning them at the forefront of innovation in the agricultural and energy sectors.</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For the AI to truly deliver its value, particularly in enabling the team to make decisions independently, user trust and adoption are paramount. Simply providing "red/yellow/green" lights is insufficient; the team needs to understand </w:t>
      </w:r>
      <w:r w:rsidDel="00000000" w:rsidR="00000000" w:rsidRPr="00000000">
        <w:rPr>
          <w:rFonts w:ascii="Google Sans Text" w:cs="Google Sans Text" w:eastAsia="Google Sans Text" w:hAnsi="Google Sans Text"/>
          <w:i w:val="1"/>
          <w:iCs w:val="1"/>
          <w:color w:val="1b1c1d"/>
          <w:sz w:val="24"/>
          <w:szCs w:val="24"/>
          <w:rtl w:val="0"/>
        </w:rPr>
        <w:t xml:space="preserve">why</w:t>
      </w:r>
      <w:r w:rsidDel="00000000" w:rsidR="00000000" w:rsidRPr="00000000">
        <w:rPr>
          <w:rFonts w:ascii="Google Sans Text" w:cs="Google Sans Text" w:eastAsia="Google Sans Text" w:hAnsi="Google Sans Text"/>
          <w:i w:val="0"/>
          <w:iCs w:val="0"/>
          <w:color w:val="1b1c1d"/>
          <w:sz w:val="24"/>
          <w:szCs w:val="24"/>
          <w:rtl w:val="0"/>
        </w:rPr>
        <w:t xml:space="preserve"> the AI is generating those signals—the "reasoned responses" mentioned in the requirements. This necessitates thorough user training, clear documentation of the AI's underlying logic (where feasible), and continuous feedback loops to refine its performance and build confidence. Without strong adoption, the AI's potential for scalability and cost avoidance will remain unrealized. The project's ultimate success extends beyond technical development to encompass change management and user enablement, emphasizing the iterative process of building trust in AI-driven insights. This commitment to continuous innovation will ensure the AI's competitive edge in an evolving market.</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